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76C4E8" w14:textId="77777777" w:rsidR="00CE7CF9" w:rsidRDefault="00CE7CF9" w:rsidP="00CE7CF9">
      <w:pPr>
        <w:pStyle w:val="Balk2"/>
        <w:spacing w:after="0" w:line="360" w:lineRule="auto"/>
        <w:jc w:val="center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r w:rsidRPr="1611B83F"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</w:rPr>
        <w:t>Elmas Süspansiyon Şartnamesi</w:t>
      </w:r>
    </w:p>
    <w:p w14:paraId="436C9DE5" w14:textId="77777777" w:rsidR="00CE7CF9" w:rsidRDefault="00CE7CF9" w:rsidP="00CE7CF9">
      <w:pPr>
        <w:pStyle w:val="Balk3"/>
        <w:spacing w:before="281" w:after="281"/>
        <w:rPr>
          <w:rFonts w:eastAsia="Times New Roman" w:cs="Times New Roman"/>
          <w:color w:val="auto"/>
          <w:sz w:val="22"/>
          <w:szCs w:val="22"/>
        </w:rPr>
      </w:pPr>
      <w:r w:rsidRPr="1611B83F">
        <w:rPr>
          <w:rFonts w:eastAsia="Times New Roman" w:cs="Times New Roman"/>
          <w:color w:val="auto"/>
          <w:sz w:val="22"/>
          <w:szCs w:val="22"/>
        </w:rPr>
        <w:t xml:space="preserve">Elmas Süspansiyonun teknik özellikleri aşağıdaki gibi olmalıdır. </w:t>
      </w:r>
    </w:p>
    <w:p w14:paraId="38F23B13" w14:textId="77777777" w:rsidR="00CE7CF9" w:rsidRDefault="00CE7CF9" w:rsidP="00CE7CF9">
      <w:pPr>
        <w:pStyle w:val="ListeParagraf"/>
        <w:numPr>
          <w:ilvl w:val="0"/>
          <w:numId w:val="3"/>
        </w:numPr>
        <w:suppressAutoHyphens/>
        <w:autoSpaceDN w:val="0"/>
        <w:spacing w:line="276" w:lineRule="auto"/>
        <w:contextualSpacing w:val="0"/>
        <w:rPr>
          <w:sz w:val="22"/>
          <w:szCs w:val="22"/>
        </w:rPr>
      </w:pPr>
      <w:r w:rsidRPr="1611B83F">
        <w:rPr>
          <w:b/>
          <w:bCs/>
          <w:sz w:val="22"/>
          <w:szCs w:val="22"/>
        </w:rPr>
        <w:t>Elmas Konsantrasyonu:</w:t>
      </w:r>
      <w:r w:rsidRPr="1611B83F">
        <w:rPr>
          <w:sz w:val="22"/>
          <w:szCs w:val="22"/>
        </w:rPr>
        <w:t xml:space="preserve"> 10 </w:t>
      </w:r>
      <w:proofErr w:type="spellStart"/>
      <w:r w:rsidRPr="1611B83F">
        <w:rPr>
          <w:sz w:val="22"/>
          <w:szCs w:val="22"/>
        </w:rPr>
        <w:t>ct</w:t>
      </w:r>
      <w:proofErr w:type="spellEnd"/>
      <w:r w:rsidRPr="1611B83F">
        <w:rPr>
          <w:sz w:val="22"/>
          <w:szCs w:val="22"/>
        </w:rPr>
        <w:t>/l</w:t>
      </w:r>
    </w:p>
    <w:p w14:paraId="3FD11C6C" w14:textId="77777777" w:rsidR="00CE7CF9" w:rsidRDefault="00CE7CF9" w:rsidP="00CE7CF9">
      <w:pPr>
        <w:pStyle w:val="ListeParagraf"/>
        <w:numPr>
          <w:ilvl w:val="0"/>
          <w:numId w:val="3"/>
        </w:numPr>
        <w:suppressAutoHyphens/>
        <w:autoSpaceDN w:val="0"/>
        <w:spacing w:line="276" w:lineRule="auto"/>
        <w:contextualSpacing w:val="0"/>
        <w:rPr>
          <w:sz w:val="22"/>
          <w:szCs w:val="22"/>
        </w:rPr>
      </w:pPr>
      <w:r w:rsidRPr="1611B83F">
        <w:rPr>
          <w:b/>
          <w:bCs/>
          <w:sz w:val="22"/>
          <w:szCs w:val="22"/>
        </w:rPr>
        <w:t>Elmas Türü:</w:t>
      </w:r>
      <w:r w:rsidRPr="1611B83F">
        <w:rPr>
          <w:sz w:val="22"/>
          <w:szCs w:val="22"/>
        </w:rPr>
        <w:t xml:space="preserve"> %100 Monokristalin elmaslar</w:t>
      </w:r>
    </w:p>
    <w:p w14:paraId="543C30E0" w14:textId="77777777" w:rsidR="00CE7CF9" w:rsidRDefault="00CE7CF9" w:rsidP="00CE7CF9">
      <w:pPr>
        <w:pStyle w:val="ListeParagraf"/>
        <w:numPr>
          <w:ilvl w:val="0"/>
          <w:numId w:val="3"/>
        </w:numPr>
        <w:suppressAutoHyphens/>
        <w:autoSpaceDN w:val="0"/>
        <w:spacing w:line="276" w:lineRule="auto"/>
        <w:contextualSpacing w:val="0"/>
        <w:rPr>
          <w:sz w:val="22"/>
          <w:szCs w:val="22"/>
        </w:rPr>
      </w:pPr>
      <w:r w:rsidRPr="1611B83F">
        <w:rPr>
          <w:b/>
          <w:bCs/>
          <w:sz w:val="22"/>
          <w:szCs w:val="22"/>
        </w:rPr>
        <w:t>Medyan Partikül Boyutu (%50):</w:t>
      </w:r>
      <w:r w:rsidRPr="1611B83F">
        <w:rPr>
          <w:sz w:val="22"/>
          <w:szCs w:val="22"/>
        </w:rPr>
        <w:t xml:space="preserve"> 1 µm</w:t>
      </w:r>
    </w:p>
    <w:p w14:paraId="242BF2D2" w14:textId="77777777" w:rsidR="00CE7CF9" w:rsidRDefault="00CE7CF9" w:rsidP="00CE7CF9">
      <w:pPr>
        <w:pStyle w:val="ListeParagraf"/>
        <w:numPr>
          <w:ilvl w:val="0"/>
          <w:numId w:val="3"/>
        </w:numPr>
        <w:suppressAutoHyphens/>
        <w:autoSpaceDN w:val="0"/>
        <w:spacing w:line="276" w:lineRule="auto"/>
        <w:contextualSpacing w:val="0"/>
        <w:rPr>
          <w:sz w:val="22"/>
          <w:szCs w:val="22"/>
        </w:rPr>
      </w:pPr>
      <w:r w:rsidRPr="1611B83F">
        <w:rPr>
          <w:b/>
          <w:bCs/>
          <w:sz w:val="22"/>
          <w:szCs w:val="22"/>
        </w:rPr>
        <w:t>Tolerans Aralığı:</w:t>
      </w:r>
      <w:r w:rsidRPr="1611B83F">
        <w:rPr>
          <w:sz w:val="22"/>
          <w:szCs w:val="22"/>
        </w:rPr>
        <w:t xml:space="preserve"> 0,95 – 1,05 µm</w:t>
      </w:r>
    </w:p>
    <w:p w14:paraId="450F15EA" w14:textId="77777777" w:rsidR="00CE7CF9" w:rsidRDefault="00CE7CF9" w:rsidP="00CE7CF9">
      <w:pPr>
        <w:pStyle w:val="ListeParagraf"/>
        <w:numPr>
          <w:ilvl w:val="0"/>
          <w:numId w:val="3"/>
        </w:numPr>
        <w:suppressAutoHyphens/>
        <w:autoSpaceDN w:val="0"/>
        <w:spacing w:line="276" w:lineRule="auto"/>
        <w:contextualSpacing w:val="0"/>
        <w:rPr>
          <w:sz w:val="22"/>
          <w:szCs w:val="22"/>
        </w:rPr>
      </w:pPr>
      <w:r w:rsidRPr="1611B83F">
        <w:rPr>
          <w:b/>
          <w:bCs/>
          <w:sz w:val="22"/>
          <w:szCs w:val="22"/>
        </w:rPr>
        <w:t>Üst Sınır Partikül Boyutu (%99):</w:t>
      </w:r>
      <w:r w:rsidRPr="1611B83F">
        <w:rPr>
          <w:sz w:val="22"/>
          <w:szCs w:val="22"/>
        </w:rPr>
        <w:t xml:space="preserve"> 1,7 µm</w:t>
      </w:r>
    </w:p>
    <w:p w14:paraId="6EC8919D" w14:textId="77777777" w:rsidR="00CE7CF9" w:rsidRDefault="00CE7CF9" w:rsidP="00CE7CF9">
      <w:pPr>
        <w:pStyle w:val="ListeParagraf"/>
        <w:numPr>
          <w:ilvl w:val="0"/>
          <w:numId w:val="2"/>
        </w:numPr>
        <w:suppressAutoHyphens/>
        <w:autoSpaceDN w:val="0"/>
        <w:spacing w:line="276" w:lineRule="auto"/>
        <w:contextualSpacing w:val="0"/>
        <w:rPr>
          <w:sz w:val="22"/>
          <w:szCs w:val="22"/>
        </w:rPr>
      </w:pPr>
      <w:r w:rsidRPr="1611B83F">
        <w:rPr>
          <w:b/>
          <w:bCs/>
          <w:sz w:val="22"/>
          <w:szCs w:val="22"/>
        </w:rPr>
        <w:t>Hızlı Numune Hazırlama:</w:t>
      </w:r>
      <w:r w:rsidRPr="1611B83F">
        <w:rPr>
          <w:sz w:val="22"/>
          <w:szCs w:val="22"/>
        </w:rPr>
        <w:t xml:space="preserve"> Tutarlı sonuçlar sağlayarak numune hazırlama sürecini hızlandırmalıdır.</w:t>
      </w:r>
    </w:p>
    <w:p w14:paraId="1F872B8C" w14:textId="77777777" w:rsidR="00CE7CF9" w:rsidRDefault="00CE7CF9" w:rsidP="00CE7CF9">
      <w:pPr>
        <w:pStyle w:val="ListeParagraf"/>
        <w:numPr>
          <w:ilvl w:val="0"/>
          <w:numId w:val="2"/>
        </w:numPr>
        <w:suppressAutoHyphens/>
        <w:autoSpaceDN w:val="0"/>
        <w:spacing w:line="276" w:lineRule="auto"/>
        <w:contextualSpacing w:val="0"/>
        <w:rPr>
          <w:sz w:val="22"/>
          <w:szCs w:val="22"/>
        </w:rPr>
      </w:pPr>
      <w:r w:rsidRPr="1611B83F">
        <w:rPr>
          <w:b/>
          <w:bCs/>
          <w:sz w:val="22"/>
          <w:szCs w:val="22"/>
        </w:rPr>
        <w:t>Kolay Dozajlama:</w:t>
      </w:r>
      <w:r w:rsidRPr="1611B83F">
        <w:rPr>
          <w:sz w:val="22"/>
          <w:szCs w:val="22"/>
        </w:rPr>
        <w:t xml:space="preserve"> Ürünün kullanımı esnasında kolay </w:t>
      </w:r>
      <w:proofErr w:type="spellStart"/>
      <w:r w:rsidRPr="1611B83F">
        <w:rPr>
          <w:sz w:val="22"/>
          <w:szCs w:val="22"/>
        </w:rPr>
        <w:t>dozajlanmalıdır</w:t>
      </w:r>
      <w:proofErr w:type="spellEnd"/>
      <w:r w:rsidRPr="1611B83F">
        <w:rPr>
          <w:sz w:val="22"/>
          <w:szCs w:val="22"/>
        </w:rPr>
        <w:t xml:space="preserve">. </w:t>
      </w:r>
    </w:p>
    <w:p w14:paraId="1F9E68E9" w14:textId="77777777" w:rsidR="00CE7CF9" w:rsidRDefault="00CE7CF9" w:rsidP="00CE7CF9">
      <w:pPr>
        <w:pStyle w:val="ListeParagraf"/>
        <w:numPr>
          <w:ilvl w:val="0"/>
          <w:numId w:val="2"/>
        </w:numPr>
        <w:suppressAutoHyphens/>
        <w:autoSpaceDN w:val="0"/>
        <w:spacing w:line="276" w:lineRule="auto"/>
        <w:contextualSpacing w:val="0"/>
        <w:rPr>
          <w:sz w:val="22"/>
          <w:szCs w:val="22"/>
        </w:rPr>
      </w:pPr>
      <w:r w:rsidRPr="1EECEE2F">
        <w:rPr>
          <w:b/>
          <w:bCs/>
          <w:sz w:val="22"/>
          <w:szCs w:val="22"/>
        </w:rPr>
        <w:t xml:space="preserve">Temizliği kolay olmalıdır. </w:t>
      </w:r>
      <w:r w:rsidRPr="1EECEE2F">
        <w:rPr>
          <w:sz w:val="22"/>
          <w:szCs w:val="22"/>
        </w:rPr>
        <w:t>Kullanım sonrası numunelerin zahmetsizce temizlenmesini sağlamalıdır.</w:t>
      </w:r>
    </w:p>
    <w:p w14:paraId="19BB9ED2" w14:textId="77777777" w:rsidR="0046322A" w:rsidRPr="00CE7CF9" w:rsidRDefault="0046322A" w:rsidP="00CE7CF9"/>
    <w:sectPr w:rsidR="0046322A" w:rsidRPr="00CE7C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E04FBB"/>
    <w:multiLevelType w:val="hybridMultilevel"/>
    <w:tmpl w:val="FBD82334"/>
    <w:lvl w:ilvl="0" w:tplc="F04292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58C9A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49C94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D0F2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2284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7B4C9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9251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8AA901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86461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5BF62E"/>
    <w:multiLevelType w:val="hybridMultilevel"/>
    <w:tmpl w:val="DF9264B4"/>
    <w:lvl w:ilvl="0" w:tplc="D26407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C295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4F048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9D631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6E8D5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09276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F0F6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D6227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228F4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48392E"/>
    <w:multiLevelType w:val="hybridMultilevel"/>
    <w:tmpl w:val="8CECA84C"/>
    <w:lvl w:ilvl="0" w:tplc="21D2C892">
      <w:start w:val="2"/>
      <w:numFmt w:val="bullet"/>
      <w:lvlText w:val="•"/>
      <w:lvlJc w:val="left"/>
      <w:pPr>
        <w:ind w:left="988" w:hanging="42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295911336">
    <w:abstractNumId w:val="2"/>
  </w:num>
  <w:num w:numId="2" w16cid:durableId="1305617749">
    <w:abstractNumId w:val="1"/>
  </w:num>
  <w:num w:numId="3" w16cid:durableId="18478636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1FB"/>
    <w:rsid w:val="00016573"/>
    <w:rsid w:val="0006285F"/>
    <w:rsid w:val="001C19B0"/>
    <w:rsid w:val="002661FB"/>
    <w:rsid w:val="0046322A"/>
    <w:rsid w:val="00B96888"/>
    <w:rsid w:val="00CE7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6E230"/>
  <w15:chartTrackingRefBased/>
  <w15:docId w15:val="{8B11CBC3-CB31-4CF5-9F9A-FC9607AF8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61F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2661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661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661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661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2661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2661F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2661F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2661F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2661F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2661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2661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661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661FB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2661FB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2661FB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2661FB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2661FB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2661FB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2661F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661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2661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2661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2661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2661FB"/>
    <w:rPr>
      <w:i/>
      <w:iCs/>
      <w:color w:val="404040" w:themeColor="text1" w:themeTint="BF"/>
    </w:rPr>
  </w:style>
  <w:style w:type="paragraph" w:styleId="ListeParagraf">
    <w:name w:val="List Paragraph"/>
    <w:basedOn w:val="Normal"/>
    <w:qFormat/>
    <w:rsid w:val="002661FB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2661FB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2661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2661FB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2661F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BAP Sekreteryasi</dc:creator>
  <cp:keywords/>
  <dc:description/>
  <cp:lastModifiedBy>BAP Sekreteryasi</cp:lastModifiedBy>
  <cp:revision>2</cp:revision>
  <dcterms:created xsi:type="dcterms:W3CDTF">2025-05-06T09:17:00Z</dcterms:created>
  <dcterms:modified xsi:type="dcterms:W3CDTF">2025-06-13T11:56:00Z</dcterms:modified>
</cp:coreProperties>
</file>